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C" w:rsidRDefault="0089717A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2423160</wp:posOffset>
            </wp:positionH>
            <wp:positionV relativeFrom="margin">
              <wp:posOffset>-685800</wp:posOffset>
            </wp:positionV>
            <wp:extent cx="895350" cy="1081307"/>
            <wp:effectExtent l="0" t="0" r="0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1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6A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3907790</wp:posOffset>
            </wp:positionH>
            <wp:positionV relativeFrom="margin">
              <wp:posOffset>-309245</wp:posOffset>
            </wp:positionV>
            <wp:extent cx="1821180" cy="504825"/>
            <wp:effectExtent l="0" t="0" r="762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362" w:rsidRPr="0090771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-795655</wp:posOffset>
            </wp:positionH>
            <wp:positionV relativeFrom="margin">
              <wp:posOffset>-683260</wp:posOffset>
            </wp:positionV>
            <wp:extent cx="3133725" cy="1445895"/>
            <wp:effectExtent l="0" t="0" r="952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BB7" w:rsidRDefault="0090771C" w:rsidP="00F35BB7">
      <w:pPr>
        <w:tabs>
          <w:tab w:val="left" w:pos="1680"/>
        </w:tabs>
        <w:jc w:val="center"/>
        <w:rPr>
          <w:rFonts w:ascii="Bahnschrift SemiBold" w:hAnsi="Bahnschrift SemiBold" w:cs="Times New Roman"/>
          <w:b/>
          <w:i/>
          <w:sz w:val="30"/>
          <w:szCs w:val="30"/>
        </w:rPr>
      </w:pPr>
      <w:r>
        <w:br w:type="textWrapping" w:clear="all"/>
      </w:r>
    </w:p>
    <w:p w:rsidR="00F35BB7" w:rsidRDefault="00F35BB7" w:rsidP="00F35BB7">
      <w:pPr>
        <w:tabs>
          <w:tab w:val="left" w:pos="1680"/>
        </w:tabs>
        <w:jc w:val="center"/>
        <w:rPr>
          <w:rFonts w:ascii="Bahnschrift SemiBold" w:hAnsi="Bahnschrift SemiBold" w:cs="Times New Roman"/>
          <w:b/>
          <w:i/>
          <w:sz w:val="30"/>
          <w:szCs w:val="30"/>
        </w:rPr>
      </w:pPr>
    </w:p>
    <w:p w:rsidR="00F35BB7" w:rsidRPr="00F35BB7" w:rsidRDefault="00F35BB7" w:rsidP="00F35BB7">
      <w:pPr>
        <w:tabs>
          <w:tab w:val="left" w:pos="1680"/>
        </w:tabs>
        <w:jc w:val="center"/>
        <w:rPr>
          <w:rFonts w:ascii="Bahnschrift SemiBold" w:hAnsi="Bahnschrift SemiBold" w:cs="Times New Roman"/>
          <w:b/>
          <w:i/>
          <w:sz w:val="30"/>
          <w:szCs w:val="30"/>
        </w:rPr>
      </w:pPr>
      <w:r w:rsidRPr="00F35BB7">
        <w:rPr>
          <w:rFonts w:ascii="Bahnschrift SemiBold" w:hAnsi="Bahnschrift SemiBold" w:cs="Times New Roman"/>
          <w:b/>
          <w:i/>
          <w:sz w:val="30"/>
          <w:szCs w:val="30"/>
        </w:rPr>
        <w:t>DOPOSAŻENIE OCHOTNICZNYCH STRAŻY POŻARNYCH</w:t>
      </w:r>
    </w:p>
    <w:p w:rsidR="00257F75" w:rsidRPr="00F35BB7" w:rsidRDefault="00F35BB7" w:rsidP="00F35BB7">
      <w:pPr>
        <w:tabs>
          <w:tab w:val="left" w:pos="1680"/>
        </w:tabs>
        <w:jc w:val="center"/>
        <w:rPr>
          <w:rFonts w:ascii="Bahnschrift SemiBold" w:hAnsi="Bahnschrift SemiBold" w:cs="Times New Roman"/>
          <w:b/>
          <w:i/>
          <w:sz w:val="30"/>
          <w:szCs w:val="30"/>
        </w:rPr>
      </w:pPr>
      <w:r w:rsidRPr="00F35BB7">
        <w:rPr>
          <w:rFonts w:ascii="Bahnschrift SemiBold" w:hAnsi="Bahnschrift SemiBold" w:cs="Times New Roman"/>
          <w:b/>
          <w:i/>
          <w:sz w:val="30"/>
          <w:szCs w:val="30"/>
        </w:rPr>
        <w:t>W GMINIE ŚLEMIEŃ</w:t>
      </w:r>
    </w:p>
    <w:p w:rsidR="00257F75" w:rsidRDefault="00257F75" w:rsidP="00EC1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342" w:rsidRDefault="00257F75" w:rsidP="00EC1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ogłoszonego naboru </w:t>
      </w:r>
      <w:r w:rsidR="00DB5C44">
        <w:rPr>
          <w:rFonts w:ascii="Times New Roman" w:hAnsi="Times New Roman" w:cs="Times New Roman"/>
          <w:sz w:val="24"/>
          <w:szCs w:val="24"/>
        </w:rPr>
        <w:t xml:space="preserve">wniosków </w:t>
      </w:r>
      <w:r w:rsidR="00EC1C52">
        <w:rPr>
          <w:rFonts w:ascii="Times New Roman" w:hAnsi="Times New Roman" w:cs="Times New Roman"/>
          <w:sz w:val="24"/>
          <w:szCs w:val="24"/>
        </w:rPr>
        <w:t>na powierzenie realizacji zadań ze środków Funduszu Sprawiedliwości , Gmina Ślemień otrzymała środki finansowe na realizacje zadania pn. „ Doposażenie Ochotniczych Straży Pożarnych w Gminie Ślemień.</w:t>
      </w:r>
    </w:p>
    <w:p w:rsidR="00EC1C52" w:rsidRDefault="00EC1C52" w:rsidP="00EC1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otrzymanym środkom jednostki Ochotniczej Straży Pożarnej działające na terenie gminy zostaną doposażone w plecaki ratunkowe oraz automatyczne defibrylatory. </w:t>
      </w:r>
    </w:p>
    <w:p w:rsidR="00EC1C52" w:rsidRDefault="00EC1C52" w:rsidP="00F35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zadania, tj. zakup nowoczesnego sprzętu ratowniczego przyczyni się do zwiększenia efektywności m.in. realizacji zadań statutowych ( działania na rzecz ochrony życia, zdrowia, mienia przed pożarami, klęskami żywiołowymi, zagrożeniami ekologicznymi, chemicznymi) jednostek Ochotniczych Straży Pożarnych w Ślemieniu, Koconiu i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5BB7">
        <w:rPr>
          <w:rFonts w:ascii="Times New Roman" w:hAnsi="Times New Roman" w:cs="Times New Roman"/>
          <w:sz w:val="24"/>
          <w:szCs w:val="24"/>
        </w:rPr>
        <w:t>Głównym celem zadania  jest zdecydowana i mierzalna poprawa bezpieczeństwa mieszkańców oraz działania  na rzecz lepszej ochrony, zabezpieczenia wypadków komunikacyjnych.</w:t>
      </w:r>
    </w:p>
    <w:p w:rsidR="00F35BB7" w:rsidRDefault="00F35BB7" w:rsidP="00F35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Doposażenie straży pozwolą  naszym mieszkańcom czuć się bezpiecznie, w poczuciu iż w razie jakiejkolwiek katastrofy, Ochotnicze Straże Pożarne na terenie Gminy Ślemień sprostają zadaniom i oczekiwaniom ludności dzięki posiadanemu sprzętowi oraz doświadczeniu.</w:t>
      </w:r>
    </w:p>
    <w:p w:rsidR="00F35BB7" w:rsidRPr="00F35BB7" w:rsidRDefault="00F35BB7" w:rsidP="00F35BB7">
      <w:pPr>
        <w:rPr>
          <w:rFonts w:ascii="Times New Roman" w:hAnsi="Times New Roman" w:cs="Times New Roman"/>
          <w:sz w:val="24"/>
          <w:szCs w:val="24"/>
        </w:rPr>
      </w:pPr>
    </w:p>
    <w:p w:rsidR="00F35BB7" w:rsidRDefault="00F35BB7" w:rsidP="00F35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wartość zadania: 35 820,00 zł</w:t>
      </w:r>
    </w:p>
    <w:p w:rsidR="00F35BB7" w:rsidRDefault="00F35BB7" w:rsidP="00F35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dotacji celowej: 35 461,80 zł</w:t>
      </w:r>
    </w:p>
    <w:p w:rsidR="00F35BB7" w:rsidRDefault="00F35BB7" w:rsidP="00F35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 własny gminy: 358,20 zł</w:t>
      </w:r>
    </w:p>
    <w:p w:rsidR="00F35BB7" w:rsidRPr="00F35BB7" w:rsidRDefault="00F35BB7" w:rsidP="00F35BB7">
      <w:pPr>
        <w:rPr>
          <w:rFonts w:ascii="Times New Roman" w:hAnsi="Times New Roman" w:cs="Times New Roman"/>
          <w:sz w:val="24"/>
          <w:szCs w:val="24"/>
        </w:rPr>
      </w:pPr>
    </w:p>
    <w:p w:rsidR="00F35BB7" w:rsidRPr="00F35BB7" w:rsidRDefault="00F35BB7" w:rsidP="00F35BB7">
      <w:pPr>
        <w:rPr>
          <w:rFonts w:ascii="Times New Roman" w:hAnsi="Times New Roman" w:cs="Times New Roman"/>
          <w:sz w:val="24"/>
          <w:szCs w:val="24"/>
        </w:rPr>
      </w:pPr>
    </w:p>
    <w:p w:rsidR="00F35BB7" w:rsidRPr="00F35BB7" w:rsidRDefault="00F35BB7" w:rsidP="00F35BB7">
      <w:pPr>
        <w:rPr>
          <w:rFonts w:ascii="Times New Roman" w:hAnsi="Times New Roman" w:cs="Times New Roman"/>
          <w:sz w:val="24"/>
          <w:szCs w:val="24"/>
        </w:rPr>
      </w:pPr>
    </w:p>
    <w:p w:rsidR="00F35BB7" w:rsidRPr="00F35BB7" w:rsidRDefault="00F35BB7" w:rsidP="00F35BB7">
      <w:pPr>
        <w:rPr>
          <w:rFonts w:ascii="Times New Roman" w:hAnsi="Times New Roman" w:cs="Times New Roman"/>
          <w:sz w:val="24"/>
          <w:szCs w:val="24"/>
        </w:rPr>
      </w:pPr>
    </w:p>
    <w:p w:rsidR="00F35BB7" w:rsidRPr="00E13A2F" w:rsidRDefault="00F35BB7" w:rsidP="00E13A2F">
      <w:pPr>
        <w:tabs>
          <w:tab w:val="left" w:pos="16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F75">
        <w:rPr>
          <w:rFonts w:ascii="Times New Roman" w:hAnsi="Times New Roman" w:cs="Times New Roman"/>
          <w:b/>
          <w:i/>
          <w:sz w:val="28"/>
          <w:szCs w:val="28"/>
        </w:rPr>
        <w:t>Współfinansowano ze środków Funduszu Sprawiedliwości, którego dysponentem jest Minister Sprawiedliwości</w:t>
      </w:r>
      <w:bookmarkStart w:id="0" w:name="_GoBack"/>
      <w:bookmarkEnd w:id="0"/>
    </w:p>
    <w:sectPr w:rsidR="00F35BB7" w:rsidRPr="00E13A2F" w:rsidSect="00A7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 SemiBold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71C"/>
    <w:rsid w:val="000E3362"/>
    <w:rsid w:val="00257F75"/>
    <w:rsid w:val="0089717A"/>
    <w:rsid w:val="0090771C"/>
    <w:rsid w:val="00A71337"/>
    <w:rsid w:val="00B27342"/>
    <w:rsid w:val="00B536F6"/>
    <w:rsid w:val="00C11914"/>
    <w:rsid w:val="00D376AB"/>
    <w:rsid w:val="00DB5C44"/>
    <w:rsid w:val="00E13A2F"/>
    <w:rsid w:val="00EC1C52"/>
    <w:rsid w:val="00F3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monika_pasko</dc:creator>
  <cp:keywords/>
  <dc:description/>
  <cp:lastModifiedBy>serwer_gopsu_stary</cp:lastModifiedBy>
  <cp:revision>3</cp:revision>
  <dcterms:created xsi:type="dcterms:W3CDTF">2018-06-12T12:17:00Z</dcterms:created>
  <dcterms:modified xsi:type="dcterms:W3CDTF">2018-06-20T06:58:00Z</dcterms:modified>
</cp:coreProperties>
</file>